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521" w:rsidRPr="00CF38F8" w:rsidRDefault="00700521" w:rsidP="0009228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38F8">
        <w:rPr>
          <w:rFonts w:ascii="Arial" w:hAnsi="Arial" w:cs="Arial"/>
          <w:b/>
          <w:sz w:val="24"/>
          <w:szCs w:val="24"/>
        </w:rPr>
        <w:t xml:space="preserve">DECRETO Nº </w:t>
      </w:r>
      <w:r w:rsidR="00CF38F8" w:rsidRPr="00CF38F8">
        <w:rPr>
          <w:rFonts w:ascii="Arial" w:hAnsi="Arial" w:cs="Arial"/>
          <w:b/>
          <w:sz w:val="24"/>
          <w:szCs w:val="24"/>
        </w:rPr>
        <w:t>039</w:t>
      </w:r>
      <w:r w:rsidRPr="00CF38F8">
        <w:rPr>
          <w:rFonts w:ascii="Arial" w:hAnsi="Arial" w:cs="Arial"/>
          <w:b/>
          <w:sz w:val="24"/>
          <w:szCs w:val="24"/>
        </w:rPr>
        <w:t xml:space="preserve"> / 2026</w:t>
      </w:r>
    </w:p>
    <w:p w:rsidR="00092289" w:rsidRPr="0001579F" w:rsidRDefault="00092289" w:rsidP="0009228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1579F" w:rsidRPr="00305678" w:rsidRDefault="0001579F" w:rsidP="0001579F">
      <w:pPr>
        <w:spacing w:line="360" w:lineRule="auto"/>
        <w:ind w:left="2835"/>
        <w:jc w:val="both"/>
        <w:rPr>
          <w:rFonts w:ascii="Arial" w:hAnsi="Arial" w:cs="Arial"/>
        </w:rPr>
      </w:pPr>
      <w:r w:rsidRPr="00305678">
        <w:rPr>
          <w:rFonts w:ascii="Arial" w:hAnsi="Arial" w:cs="Arial"/>
        </w:rPr>
        <w:t>Regulamenta a Lei Federal nº 14.129/2021 (Lei do Governo Digital) no âmbito da Administração Pública do Município de Arapuã/PR, institui a Estratégia de Governo Digital, dispõe sobre a digitalização de serviços públicos, a governança digital e dá outras providências.</w:t>
      </w:r>
    </w:p>
    <w:p w:rsidR="00092289" w:rsidRPr="0001579F" w:rsidRDefault="00092289" w:rsidP="00092289">
      <w:pPr>
        <w:spacing w:line="360" w:lineRule="auto"/>
        <w:ind w:left="2835"/>
        <w:jc w:val="both"/>
        <w:rPr>
          <w:rFonts w:ascii="Arial" w:hAnsi="Arial" w:cs="Arial"/>
          <w:sz w:val="24"/>
          <w:szCs w:val="24"/>
        </w:rPr>
      </w:pP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>O PREFEITO DO MUNICÍPIO DE ARAPUÃ,</w:t>
      </w:r>
      <w:r w:rsidRPr="0001579F">
        <w:rPr>
          <w:rFonts w:ascii="Arial" w:hAnsi="Arial" w:cs="Arial"/>
          <w:sz w:val="24"/>
          <w:szCs w:val="24"/>
        </w:rPr>
        <w:t xml:space="preserve"> Estado do Paraná, Sr. </w:t>
      </w:r>
      <w:r w:rsidRPr="0001579F">
        <w:rPr>
          <w:rFonts w:ascii="Arial" w:hAnsi="Arial" w:cs="Arial"/>
          <w:b/>
          <w:sz w:val="24"/>
          <w:szCs w:val="24"/>
        </w:rPr>
        <w:t>MANOEL SALVADOR</w:t>
      </w:r>
      <w:r w:rsidRPr="0001579F">
        <w:rPr>
          <w:rFonts w:ascii="Arial" w:hAnsi="Arial" w:cs="Arial"/>
          <w:sz w:val="24"/>
          <w:szCs w:val="24"/>
        </w:rPr>
        <w:t>, no uso das atribuições que lhe confere a Lei Orgânica do Município, e: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 xml:space="preserve">CONSIDERANDO </w:t>
      </w:r>
      <w:r w:rsidRPr="0001579F">
        <w:rPr>
          <w:rFonts w:ascii="Arial" w:hAnsi="Arial" w:cs="Arial"/>
          <w:sz w:val="24"/>
          <w:szCs w:val="24"/>
        </w:rPr>
        <w:t>a Lei Federal nº 14.129/2021, que dispõe sobre princípios, regras e instrumentos para o Governo Digital e o aumento da eficiência pública;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 xml:space="preserve">CONSIDERANDO </w:t>
      </w:r>
      <w:r w:rsidRPr="0001579F">
        <w:rPr>
          <w:rFonts w:ascii="Arial" w:hAnsi="Arial" w:cs="Arial"/>
          <w:sz w:val="24"/>
          <w:szCs w:val="24"/>
        </w:rPr>
        <w:t>a necessidade de modernização administrativa, simplificação de serviços e ampliação do acesso digital ao cidadão;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>CONSIDERANDO</w:t>
      </w:r>
      <w:r w:rsidRPr="0001579F">
        <w:rPr>
          <w:rFonts w:ascii="Arial" w:hAnsi="Arial" w:cs="Arial"/>
          <w:sz w:val="24"/>
          <w:szCs w:val="24"/>
        </w:rPr>
        <w:t xml:space="preserve"> o disposto no Decreto Municipal nº 019/2026, que regulamenta a proteção de dados pessoais no âmbito do Município;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 xml:space="preserve">CONSIDERANDO </w:t>
      </w:r>
      <w:r w:rsidRPr="0001579F">
        <w:rPr>
          <w:rFonts w:ascii="Arial" w:hAnsi="Arial" w:cs="Arial"/>
          <w:sz w:val="24"/>
          <w:szCs w:val="24"/>
        </w:rPr>
        <w:t>os princípios da eficiência, economicidade, transparência e inovação na gestão pública;</w:t>
      </w:r>
    </w:p>
    <w:p w:rsidR="00CF38F8" w:rsidRDefault="00CF38F8" w:rsidP="0001579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579F" w:rsidRPr="0001579F" w:rsidRDefault="0001579F" w:rsidP="0001579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>DECRETA:</w:t>
      </w:r>
    </w:p>
    <w:p w:rsidR="0001579F" w:rsidRDefault="0001579F" w:rsidP="0001579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>CAPÍTULO I – DISPOSIÇÕES PRELIMINARES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>Art. 1º</w:t>
      </w:r>
      <w:r w:rsidRPr="0001579F">
        <w:rPr>
          <w:rFonts w:ascii="Arial" w:hAnsi="Arial" w:cs="Arial"/>
          <w:sz w:val="24"/>
          <w:szCs w:val="24"/>
        </w:rPr>
        <w:t xml:space="preserve"> Este Decreto regulamenta a política de Governo Digital no âmbito da Administração Pública direta e indireta do Município de Arapuã, estabelecendo diretrizes para a digitalização de serviços públicos, modernização administrativa e ampliação do acesso digital ao cidadão.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lastRenderedPageBreak/>
        <w:t>Art. 2º</w:t>
      </w:r>
      <w:r w:rsidRPr="0001579F">
        <w:rPr>
          <w:rFonts w:ascii="Arial" w:hAnsi="Arial" w:cs="Arial"/>
          <w:sz w:val="24"/>
          <w:szCs w:val="24"/>
        </w:rPr>
        <w:t xml:space="preserve"> A implementação do Governo Digital observará os seguintes princípios:</w:t>
      </w:r>
    </w:p>
    <w:p w:rsidR="0001579F" w:rsidRDefault="0001579F" w:rsidP="0001579F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Desburocratização e simplificação administrativa;</w:t>
      </w:r>
    </w:p>
    <w:p w:rsidR="0001579F" w:rsidRDefault="0001579F" w:rsidP="0001579F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Transparência ativa e acesso à informação;</w:t>
      </w:r>
    </w:p>
    <w:p w:rsidR="0001579F" w:rsidRDefault="0001579F" w:rsidP="0001579F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Eficiência</w:t>
      </w:r>
      <w:r>
        <w:rPr>
          <w:rFonts w:ascii="Arial" w:hAnsi="Arial" w:cs="Arial"/>
          <w:sz w:val="24"/>
          <w:szCs w:val="24"/>
        </w:rPr>
        <w:t xml:space="preserve"> e economicidade;</w:t>
      </w:r>
    </w:p>
    <w:p w:rsidR="0001579F" w:rsidRDefault="0001579F" w:rsidP="0001579F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Inovação e uso de tecnologias digitais;</w:t>
      </w:r>
    </w:p>
    <w:p w:rsidR="0001579F" w:rsidRDefault="0001579F" w:rsidP="0001579F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Proteção de dados pessoais;</w:t>
      </w:r>
    </w:p>
    <w:p w:rsidR="0001579F" w:rsidRDefault="0001579F" w:rsidP="0001579F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Pr="0001579F">
        <w:rPr>
          <w:rFonts w:ascii="Arial" w:hAnsi="Arial" w:cs="Arial"/>
          <w:sz w:val="24"/>
          <w:szCs w:val="24"/>
        </w:rPr>
        <w:t>oco no cidadão.</w:t>
      </w:r>
    </w:p>
    <w:p w:rsidR="00CF38F8" w:rsidRDefault="00CF38F8" w:rsidP="0001579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579F" w:rsidRDefault="0001579F" w:rsidP="0001579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>CAPÍTULO II – DA ESTRATÉGIA DE GOVERNO DIGITAL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>Art. 3º</w:t>
      </w:r>
      <w:r w:rsidRPr="0001579F">
        <w:rPr>
          <w:rFonts w:ascii="Arial" w:hAnsi="Arial" w:cs="Arial"/>
          <w:sz w:val="24"/>
          <w:szCs w:val="24"/>
        </w:rPr>
        <w:t xml:space="preserve"> Fica instituída a Estratégia de Governo Digital do Município de Arapuã, com os seguintes objetivos:</w:t>
      </w:r>
    </w:p>
    <w:p w:rsidR="0001579F" w:rsidRDefault="0001579F" w:rsidP="0001579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Ampliar o acesso da população aos serviços públicos por meios digitais;</w:t>
      </w:r>
    </w:p>
    <w:p w:rsidR="0001579F" w:rsidRDefault="0001579F" w:rsidP="0001579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Promover a eficiência administrativa e a redução de custos;</w:t>
      </w:r>
    </w:p>
    <w:p w:rsidR="0001579F" w:rsidRDefault="0001579F" w:rsidP="0001579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Garantir transparência e participação social;</w:t>
      </w:r>
    </w:p>
    <w:p w:rsidR="0001579F" w:rsidRDefault="0001579F" w:rsidP="0001579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Assegurar a proteção de dados pessoais;</w:t>
      </w:r>
    </w:p>
    <w:p w:rsidR="0001579F" w:rsidRPr="0001579F" w:rsidRDefault="0001579F" w:rsidP="00CF38F8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Promover a integração entre sistemas e bases de dados.</w:t>
      </w:r>
    </w:p>
    <w:p w:rsidR="0001579F" w:rsidRDefault="0001579F" w:rsidP="00CF38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1579F" w:rsidRPr="0001579F" w:rsidRDefault="0001579F" w:rsidP="00CF38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b/>
          <w:sz w:val="24"/>
          <w:szCs w:val="24"/>
        </w:rPr>
        <w:t>Art. 4º</w:t>
      </w:r>
      <w:r w:rsidRPr="0001579F">
        <w:rPr>
          <w:rFonts w:ascii="Arial" w:hAnsi="Arial" w:cs="Arial"/>
          <w:sz w:val="24"/>
          <w:szCs w:val="24"/>
        </w:rPr>
        <w:t xml:space="preserve"> São diretrizes da Estratégia de Governo Digital:</w:t>
      </w:r>
    </w:p>
    <w:p w:rsidR="0001579F" w:rsidRDefault="0001579F" w:rsidP="0001579F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Digitalização progressiva dos serviços públicos;</w:t>
      </w:r>
    </w:p>
    <w:p w:rsidR="0001579F" w:rsidRDefault="0001579F" w:rsidP="0001579F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Utilização de sistemas informatizados com armazenamento em nuvem;</w:t>
      </w:r>
    </w:p>
    <w:p w:rsidR="0001579F" w:rsidRDefault="0001579F" w:rsidP="0001579F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Interoperabilidade</w:t>
      </w:r>
      <w:r>
        <w:rPr>
          <w:rFonts w:ascii="Arial" w:hAnsi="Arial" w:cs="Arial"/>
          <w:sz w:val="24"/>
          <w:szCs w:val="24"/>
        </w:rPr>
        <w:t xml:space="preserve"> entre sistemas e órgãos;</w:t>
      </w:r>
    </w:p>
    <w:p w:rsidR="0001579F" w:rsidRDefault="0001579F" w:rsidP="0001579F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Uso estratégico de dados para melhoria das políticas públicas;</w:t>
      </w:r>
    </w:p>
    <w:p w:rsidR="0001579F" w:rsidRDefault="0001579F" w:rsidP="0001579F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Simplificação do atendimento ao cidadão;</w:t>
      </w:r>
    </w:p>
    <w:p w:rsidR="0001579F" w:rsidRPr="0001579F" w:rsidRDefault="0001579F" w:rsidP="0001579F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Adoção de soluções tecnológicas acessíveis e inclusivas.</w:t>
      </w:r>
    </w:p>
    <w:p w:rsidR="00CF38F8" w:rsidRDefault="00CF38F8" w:rsidP="007F21F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579F" w:rsidRPr="007F21F8" w:rsidRDefault="0001579F" w:rsidP="007F21F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21F8">
        <w:rPr>
          <w:rFonts w:ascii="Arial" w:hAnsi="Arial" w:cs="Arial"/>
          <w:b/>
          <w:sz w:val="24"/>
          <w:szCs w:val="24"/>
        </w:rPr>
        <w:t>CAPÍTULO III – DA GOVERNANÇA DIGITAL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b/>
          <w:sz w:val="24"/>
          <w:szCs w:val="24"/>
        </w:rPr>
        <w:lastRenderedPageBreak/>
        <w:t>Art. 5º</w:t>
      </w:r>
      <w:r w:rsidRPr="0001579F">
        <w:rPr>
          <w:rFonts w:ascii="Arial" w:hAnsi="Arial" w:cs="Arial"/>
          <w:sz w:val="24"/>
          <w:szCs w:val="24"/>
        </w:rPr>
        <w:t xml:space="preserve"> Fica instituído o Comitê Municipal de Governo Digital, com a finalidade de coordenar a implementação deste Decreto.</w:t>
      </w:r>
    </w:p>
    <w:p w:rsid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b/>
          <w:sz w:val="24"/>
          <w:szCs w:val="24"/>
        </w:rPr>
        <w:t>Art. 6º</w:t>
      </w:r>
      <w:r w:rsidRPr="0001579F">
        <w:rPr>
          <w:rFonts w:ascii="Arial" w:hAnsi="Arial" w:cs="Arial"/>
          <w:sz w:val="24"/>
          <w:szCs w:val="24"/>
        </w:rPr>
        <w:t xml:space="preserve"> O Comitê será composto por representantes</w:t>
      </w:r>
      <w:r w:rsidR="00305678">
        <w:rPr>
          <w:rFonts w:ascii="Arial" w:hAnsi="Arial" w:cs="Arial"/>
          <w:sz w:val="24"/>
          <w:szCs w:val="24"/>
        </w:rPr>
        <w:t>, titulares e suplentes</w:t>
      </w:r>
      <w:r w:rsidRPr="0001579F">
        <w:rPr>
          <w:rFonts w:ascii="Arial" w:hAnsi="Arial" w:cs="Arial"/>
          <w:sz w:val="24"/>
          <w:szCs w:val="24"/>
        </w:rPr>
        <w:t>:</w:t>
      </w:r>
    </w:p>
    <w:p w:rsidR="00722F81" w:rsidRDefault="0015547F" w:rsidP="0015547F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2F81">
        <w:rPr>
          <w:rFonts w:ascii="Arial" w:hAnsi="Arial" w:cs="Arial"/>
          <w:sz w:val="24"/>
          <w:szCs w:val="24"/>
        </w:rPr>
        <w:t>01 (um) representante do Gabinete do Prefeito;</w:t>
      </w:r>
    </w:p>
    <w:p w:rsidR="007043FB" w:rsidRDefault="0015547F" w:rsidP="0015547F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2F81">
        <w:rPr>
          <w:rFonts w:ascii="Arial" w:hAnsi="Arial" w:cs="Arial"/>
          <w:sz w:val="24"/>
          <w:szCs w:val="24"/>
        </w:rPr>
        <w:t>01 (um) representante d</w:t>
      </w:r>
      <w:r w:rsidR="007043FB">
        <w:rPr>
          <w:rFonts w:ascii="Arial" w:hAnsi="Arial" w:cs="Arial"/>
          <w:sz w:val="24"/>
          <w:szCs w:val="24"/>
        </w:rPr>
        <w:t>o Controle Interno</w:t>
      </w:r>
    </w:p>
    <w:p w:rsidR="007043FB" w:rsidRDefault="0015547F" w:rsidP="007043FB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2F81">
        <w:rPr>
          <w:rFonts w:ascii="Arial" w:hAnsi="Arial" w:cs="Arial"/>
          <w:sz w:val="24"/>
          <w:szCs w:val="24"/>
        </w:rPr>
        <w:t xml:space="preserve">01 (um) representante da </w:t>
      </w:r>
      <w:r w:rsidR="007043FB" w:rsidRPr="00722F81">
        <w:rPr>
          <w:rFonts w:ascii="Arial" w:hAnsi="Arial" w:cs="Arial"/>
          <w:sz w:val="24"/>
          <w:szCs w:val="24"/>
        </w:rPr>
        <w:t>Administração;</w:t>
      </w:r>
    </w:p>
    <w:p w:rsidR="00412A6E" w:rsidRDefault="00412A6E" w:rsidP="00412A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A6E">
        <w:rPr>
          <w:rFonts w:ascii="Arial" w:hAnsi="Arial" w:cs="Arial"/>
          <w:b/>
          <w:sz w:val="24"/>
          <w:szCs w:val="24"/>
        </w:rPr>
        <w:t>§ 1º</w:t>
      </w:r>
      <w:r w:rsidRPr="00412A6E">
        <w:rPr>
          <w:rFonts w:ascii="Arial" w:hAnsi="Arial" w:cs="Arial"/>
          <w:sz w:val="24"/>
          <w:szCs w:val="24"/>
        </w:rPr>
        <w:t xml:space="preserve"> O Comitê será coordenado pelo representante do Gabinete do Prefeito.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b/>
          <w:sz w:val="24"/>
          <w:szCs w:val="24"/>
        </w:rPr>
        <w:t>Art. 7º</w:t>
      </w:r>
      <w:r w:rsidRPr="0001579F">
        <w:rPr>
          <w:rFonts w:ascii="Arial" w:hAnsi="Arial" w:cs="Arial"/>
          <w:sz w:val="24"/>
          <w:szCs w:val="24"/>
        </w:rPr>
        <w:t xml:space="preserve"> </w:t>
      </w:r>
      <w:r w:rsidR="00035E30" w:rsidRPr="0001579F">
        <w:rPr>
          <w:rFonts w:ascii="Arial" w:hAnsi="Arial" w:cs="Arial"/>
          <w:sz w:val="24"/>
          <w:szCs w:val="24"/>
        </w:rPr>
        <w:t>Compet</w:t>
      </w:r>
      <w:r w:rsidR="00035E30">
        <w:rPr>
          <w:rFonts w:ascii="Arial" w:hAnsi="Arial" w:cs="Arial"/>
          <w:sz w:val="24"/>
          <w:szCs w:val="24"/>
        </w:rPr>
        <w:t>e</w:t>
      </w:r>
      <w:r w:rsidRPr="0001579F">
        <w:rPr>
          <w:rFonts w:ascii="Arial" w:hAnsi="Arial" w:cs="Arial"/>
          <w:sz w:val="24"/>
          <w:szCs w:val="24"/>
        </w:rPr>
        <w:t xml:space="preserve"> ao Comitê:</w:t>
      </w:r>
    </w:p>
    <w:p w:rsidR="007F21F8" w:rsidRDefault="007F21F8" w:rsidP="0001579F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t>Acompanhar</w:t>
      </w:r>
      <w:r w:rsidR="0001579F" w:rsidRPr="007F21F8">
        <w:rPr>
          <w:rFonts w:ascii="Arial" w:hAnsi="Arial" w:cs="Arial"/>
          <w:sz w:val="24"/>
          <w:szCs w:val="24"/>
        </w:rPr>
        <w:t xml:space="preserve"> a implementação da política de Governo Digital;</w:t>
      </w:r>
    </w:p>
    <w:p w:rsidR="007F21F8" w:rsidRDefault="007F21F8" w:rsidP="0001579F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t>Definir</w:t>
      </w:r>
      <w:r w:rsidR="0001579F" w:rsidRPr="007F21F8">
        <w:rPr>
          <w:rFonts w:ascii="Arial" w:hAnsi="Arial" w:cs="Arial"/>
          <w:sz w:val="24"/>
          <w:szCs w:val="24"/>
        </w:rPr>
        <w:t xml:space="preserve"> prioridades para digitalização de serviços;</w:t>
      </w:r>
    </w:p>
    <w:p w:rsidR="007F21F8" w:rsidRDefault="007F21F8" w:rsidP="0001579F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t>Propor</w:t>
      </w:r>
      <w:r w:rsidR="0001579F" w:rsidRPr="007F21F8">
        <w:rPr>
          <w:rFonts w:ascii="Arial" w:hAnsi="Arial" w:cs="Arial"/>
          <w:sz w:val="24"/>
          <w:szCs w:val="24"/>
        </w:rPr>
        <w:t xml:space="preserve"> melhorias e inovações tecnológicas;</w:t>
      </w:r>
    </w:p>
    <w:p w:rsidR="007F21F8" w:rsidRDefault="007F21F8" w:rsidP="0001579F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t>Monitorar</w:t>
      </w:r>
      <w:r w:rsidR="0001579F" w:rsidRPr="007F21F8">
        <w:rPr>
          <w:rFonts w:ascii="Arial" w:hAnsi="Arial" w:cs="Arial"/>
          <w:sz w:val="24"/>
          <w:szCs w:val="24"/>
        </w:rPr>
        <w:t xml:space="preserve"> resultados e indicadores;</w:t>
      </w:r>
    </w:p>
    <w:p w:rsidR="0001579F" w:rsidRDefault="007F21F8" w:rsidP="0001579F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t>Garantir</w:t>
      </w:r>
      <w:r w:rsidR="0001579F" w:rsidRPr="007F21F8">
        <w:rPr>
          <w:rFonts w:ascii="Arial" w:hAnsi="Arial" w:cs="Arial"/>
          <w:sz w:val="24"/>
          <w:szCs w:val="24"/>
        </w:rPr>
        <w:t xml:space="preserve"> a conformidade com a legislação vigente.</w:t>
      </w:r>
    </w:p>
    <w:p w:rsidR="00035E30" w:rsidRDefault="00035E30" w:rsidP="00035E3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5E30">
        <w:rPr>
          <w:rFonts w:ascii="Arial" w:hAnsi="Arial" w:cs="Arial"/>
          <w:sz w:val="24"/>
          <w:szCs w:val="24"/>
        </w:rPr>
        <w:t>Acompanhar e avaliar a implementação das ações de Governo Digital.</w:t>
      </w:r>
    </w:p>
    <w:p w:rsidR="008D30FC" w:rsidRDefault="008D30FC" w:rsidP="008D30FC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30FC">
        <w:rPr>
          <w:rFonts w:ascii="Arial" w:hAnsi="Arial" w:cs="Arial"/>
          <w:sz w:val="24"/>
          <w:szCs w:val="24"/>
        </w:rPr>
        <w:t>Atuar de forma consultiva e de acompanhamento, especialmente por meio do Controle Interno, sem prejuízo das atividades de fiscalização e auditoria.</w:t>
      </w:r>
    </w:p>
    <w:p w:rsidR="00CF38F8" w:rsidRDefault="00CF38F8" w:rsidP="007F21F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579F" w:rsidRPr="007F21F8" w:rsidRDefault="0001579F" w:rsidP="007F21F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21F8">
        <w:rPr>
          <w:rFonts w:ascii="Arial" w:hAnsi="Arial" w:cs="Arial"/>
          <w:b/>
          <w:sz w:val="24"/>
          <w:szCs w:val="24"/>
        </w:rPr>
        <w:t>CAPÍTULO IV – DOS SERVIÇOS PÚBLICOS DIGITAIS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b/>
          <w:sz w:val="24"/>
          <w:szCs w:val="24"/>
        </w:rPr>
        <w:t>Art. 8º</w:t>
      </w:r>
      <w:r w:rsidRPr="0001579F">
        <w:rPr>
          <w:rFonts w:ascii="Arial" w:hAnsi="Arial" w:cs="Arial"/>
          <w:sz w:val="24"/>
          <w:szCs w:val="24"/>
        </w:rPr>
        <w:t xml:space="preserve"> O Município deverá elaborar e manter atualizada a Carta de Serviços ao Usuário, preferencialmente em formato digital.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b/>
          <w:sz w:val="24"/>
          <w:szCs w:val="24"/>
        </w:rPr>
        <w:t>Art. 9º</w:t>
      </w:r>
      <w:r w:rsidRPr="0001579F">
        <w:rPr>
          <w:rFonts w:ascii="Arial" w:hAnsi="Arial" w:cs="Arial"/>
          <w:sz w:val="24"/>
          <w:szCs w:val="24"/>
        </w:rPr>
        <w:t xml:space="preserve"> Os serviços públicos deverão, sempre que possível, ser disponibilizados em meio digital, priorizando aqueles de maior demanda.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b/>
          <w:sz w:val="24"/>
          <w:szCs w:val="24"/>
        </w:rPr>
        <w:t>Art. 10.</w:t>
      </w:r>
      <w:r w:rsidRPr="0001579F">
        <w:rPr>
          <w:rFonts w:ascii="Arial" w:hAnsi="Arial" w:cs="Arial"/>
          <w:sz w:val="24"/>
          <w:szCs w:val="24"/>
        </w:rPr>
        <w:t xml:space="preserve"> O atendimento ao cidadão poderá ocorrer por meio dos seguintes canais digitais:</w:t>
      </w:r>
    </w:p>
    <w:p w:rsidR="007F21F8" w:rsidRDefault="007F21F8" w:rsidP="0001579F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t>E-mail</w:t>
      </w:r>
      <w:r w:rsidR="0001579F" w:rsidRPr="007F21F8">
        <w:rPr>
          <w:rFonts w:ascii="Arial" w:hAnsi="Arial" w:cs="Arial"/>
          <w:sz w:val="24"/>
          <w:szCs w:val="24"/>
        </w:rPr>
        <w:t xml:space="preserve"> institucional;</w:t>
      </w:r>
    </w:p>
    <w:p w:rsidR="007F21F8" w:rsidRDefault="007F21F8" w:rsidP="0001579F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lastRenderedPageBreak/>
        <w:t>Sistema</w:t>
      </w:r>
      <w:r w:rsidR="0001579F" w:rsidRPr="007F21F8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01579F" w:rsidRPr="007F21F8">
        <w:rPr>
          <w:rFonts w:ascii="Arial" w:hAnsi="Arial" w:cs="Arial"/>
          <w:sz w:val="24"/>
          <w:szCs w:val="24"/>
        </w:rPr>
        <w:t>e-SIC</w:t>
      </w:r>
      <w:proofErr w:type="spellEnd"/>
      <w:r w:rsidR="0001579F" w:rsidRPr="007F21F8">
        <w:rPr>
          <w:rFonts w:ascii="Arial" w:hAnsi="Arial" w:cs="Arial"/>
          <w:sz w:val="24"/>
          <w:szCs w:val="24"/>
        </w:rPr>
        <w:t>;</w:t>
      </w:r>
    </w:p>
    <w:p w:rsidR="007F21F8" w:rsidRDefault="0001579F" w:rsidP="0001579F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t>Ouvidoria Municipal;</w:t>
      </w:r>
    </w:p>
    <w:p w:rsidR="0001579F" w:rsidRPr="007F21F8" w:rsidRDefault="009128B9" w:rsidP="0001579F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21F8">
        <w:rPr>
          <w:rFonts w:ascii="Arial" w:hAnsi="Arial" w:cs="Arial"/>
          <w:sz w:val="24"/>
          <w:szCs w:val="24"/>
        </w:rPr>
        <w:t>Outros</w:t>
      </w:r>
      <w:r w:rsidR="0001579F" w:rsidRPr="007F21F8">
        <w:rPr>
          <w:rFonts w:ascii="Arial" w:hAnsi="Arial" w:cs="Arial"/>
          <w:sz w:val="24"/>
          <w:szCs w:val="24"/>
        </w:rPr>
        <w:t xml:space="preserve"> sistemas digitais que venham a ser implementados.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1579F" w:rsidRPr="009128B9" w:rsidRDefault="0001579F" w:rsidP="009128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CAPÍTULO V – DA IDENTIFICAÇÃO DIGITAL E ASSINATURA ELETRÔNICA</w:t>
      </w:r>
    </w:p>
    <w:p w:rsidR="008D30FC" w:rsidRPr="008D30FC" w:rsidRDefault="0001579F" w:rsidP="008D30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11.</w:t>
      </w:r>
      <w:r w:rsidRPr="0001579F">
        <w:rPr>
          <w:rFonts w:ascii="Arial" w:hAnsi="Arial" w:cs="Arial"/>
          <w:sz w:val="24"/>
          <w:szCs w:val="24"/>
        </w:rPr>
        <w:t xml:space="preserve"> </w:t>
      </w:r>
      <w:r w:rsidR="008D30FC" w:rsidRPr="008D30FC">
        <w:rPr>
          <w:rFonts w:ascii="Arial" w:hAnsi="Arial" w:cs="Arial"/>
          <w:sz w:val="24"/>
          <w:szCs w:val="24"/>
        </w:rPr>
        <w:t>Art. 11. Fica autorizado o uso da plataforma Gov.br como meio de identificação digital do cidadão, admitindo-se níveis de confiabilidade compatíveis com a natureza do serviço.</w:t>
      </w:r>
    </w:p>
    <w:p w:rsidR="0001579F" w:rsidRPr="0001579F" w:rsidRDefault="008D30FC" w:rsidP="008D30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30FC">
        <w:rPr>
          <w:rFonts w:ascii="Arial" w:hAnsi="Arial" w:cs="Arial"/>
          <w:b/>
          <w:sz w:val="24"/>
          <w:szCs w:val="24"/>
        </w:rPr>
        <w:t>Parágrafo único.</w:t>
      </w:r>
      <w:r w:rsidRPr="008D30FC">
        <w:rPr>
          <w:rFonts w:ascii="Arial" w:hAnsi="Arial" w:cs="Arial"/>
          <w:sz w:val="24"/>
          <w:szCs w:val="24"/>
        </w:rPr>
        <w:t xml:space="preserve"> O número de inscrição no Cadastro de Pessoas Físicas (CPF) é considerado suficiente para identificação do cidadão nos serviços públicos, nos termos da Lei Federal nº 14.129/2021.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12.</w:t>
      </w:r>
      <w:r w:rsidRPr="0001579F">
        <w:rPr>
          <w:rFonts w:ascii="Arial" w:hAnsi="Arial" w:cs="Arial"/>
          <w:sz w:val="24"/>
          <w:szCs w:val="24"/>
        </w:rPr>
        <w:t xml:space="preserve"> </w:t>
      </w:r>
      <w:r w:rsidR="008D30FC" w:rsidRPr="008D30FC">
        <w:rPr>
          <w:rFonts w:ascii="Arial" w:hAnsi="Arial" w:cs="Arial"/>
          <w:sz w:val="24"/>
          <w:szCs w:val="24"/>
        </w:rPr>
        <w:t>Os documentos eletrônicos poderão ser assinados por meio de assinatura eletrônica, inclusive aquelas disponibilizadas pela plataforma Gov.br, nos níveis prata ou ouro, com validade jurídica nos termos da legislação vigente.</w:t>
      </w:r>
    </w:p>
    <w:p w:rsidR="00CF38F8" w:rsidRDefault="00CF38F8" w:rsidP="009128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579F" w:rsidRPr="009128B9" w:rsidRDefault="0001579F" w:rsidP="009128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CAPÍTULO VI – DO SISTEMA ELETRÔNICO E TRANSIÇÃO DIGITAL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13.</w:t>
      </w:r>
      <w:r w:rsidRPr="0001579F">
        <w:rPr>
          <w:rFonts w:ascii="Arial" w:hAnsi="Arial" w:cs="Arial"/>
          <w:sz w:val="24"/>
          <w:szCs w:val="24"/>
        </w:rPr>
        <w:t xml:space="preserve"> O Município implementará sistema eletrônico de protocolo e tramitação de processos administrativos (e-Protocolo), com armazenamento em nuvem.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§ 1º</w:t>
      </w:r>
      <w:r w:rsidRPr="0001579F">
        <w:rPr>
          <w:rFonts w:ascii="Arial" w:hAnsi="Arial" w:cs="Arial"/>
          <w:sz w:val="24"/>
          <w:szCs w:val="24"/>
        </w:rPr>
        <w:t xml:space="preserve"> O sistema deverá garantir:</w:t>
      </w:r>
    </w:p>
    <w:p w:rsidR="009128B9" w:rsidRDefault="009128B9" w:rsidP="0001579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sz w:val="24"/>
          <w:szCs w:val="24"/>
        </w:rPr>
        <w:t>Rastreabilidade</w:t>
      </w:r>
      <w:r w:rsidR="0001579F" w:rsidRPr="009128B9">
        <w:rPr>
          <w:rFonts w:ascii="Arial" w:hAnsi="Arial" w:cs="Arial"/>
          <w:sz w:val="24"/>
          <w:szCs w:val="24"/>
        </w:rPr>
        <w:t xml:space="preserve"> dos processos;</w:t>
      </w:r>
    </w:p>
    <w:p w:rsidR="009128B9" w:rsidRDefault="009128B9" w:rsidP="0001579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sz w:val="24"/>
          <w:szCs w:val="24"/>
        </w:rPr>
        <w:t>Segurança</w:t>
      </w:r>
      <w:r w:rsidR="0001579F" w:rsidRPr="009128B9">
        <w:rPr>
          <w:rFonts w:ascii="Arial" w:hAnsi="Arial" w:cs="Arial"/>
          <w:sz w:val="24"/>
          <w:szCs w:val="24"/>
        </w:rPr>
        <w:t xml:space="preserve"> da informação;</w:t>
      </w:r>
    </w:p>
    <w:p w:rsidR="009128B9" w:rsidRDefault="009128B9" w:rsidP="0001579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sz w:val="24"/>
          <w:szCs w:val="24"/>
        </w:rPr>
        <w:t>Transparência</w:t>
      </w:r>
      <w:r w:rsidR="0001579F" w:rsidRPr="009128B9">
        <w:rPr>
          <w:rFonts w:ascii="Arial" w:hAnsi="Arial" w:cs="Arial"/>
          <w:sz w:val="24"/>
          <w:szCs w:val="24"/>
        </w:rPr>
        <w:t xml:space="preserve"> ativa;</w:t>
      </w:r>
    </w:p>
    <w:p w:rsidR="0001579F" w:rsidRPr="009128B9" w:rsidRDefault="009128B9" w:rsidP="0001579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sz w:val="24"/>
          <w:szCs w:val="24"/>
        </w:rPr>
        <w:t>Integração</w:t>
      </w:r>
      <w:r w:rsidR="0001579F" w:rsidRPr="009128B9">
        <w:rPr>
          <w:rFonts w:ascii="Arial" w:hAnsi="Arial" w:cs="Arial"/>
          <w:sz w:val="24"/>
          <w:szCs w:val="24"/>
        </w:rPr>
        <w:t xml:space="preserve"> com outros sistemas.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§ 2º</w:t>
      </w:r>
      <w:r w:rsidRPr="0001579F">
        <w:rPr>
          <w:rFonts w:ascii="Arial" w:hAnsi="Arial" w:cs="Arial"/>
          <w:sz w:val="24"/>
          <w:szCs w:val="24"/>
        </w:rPr>
        <w:t xml:space="preserve"> A utilização do sistema será obrigatória para todos os órgãos da Administração após sua implantação.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lastRenderedPageBreak/>
        <w:t>Art. 14.</w:t>
      </w:r>
      <w:r w:rsidRPr="0001579F">
        <w:rPr>
          <w:rFonts w:ascii="Arial" w:hAnsi="Arial" w:cs="Arial"/>
          <w:sz w:val="24"/>
          <w:szCs w:val="24"/>
        </w:rPr>
        <w:t xml:space="preserve"> Enquanto não concluída a implantação do sistema eletrônico, serão utilizados, em caráter transitório:</w:t>
      </w:r>
    </w:p>
    <w:p w:rsidR="009128B9" w:rsidRDefault="009128B9" w:rsidP="0001579F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sz w:val="24"/>
          <w:szCs w:val="24"/>
        </w:rPr>
        <w:t>E-mail</w:t>
      </w:r>
      <w:r w:rsidR="0001579F" w:rsidRPr="009128B9">
        <w:rPr>
          <w:rFonts w:ascii="Arial" w:hAnsi="Arial" w:cs="Arial"/>
          <w:sz w:val="24"/>
          <w:szCs w:val="24"/>
        </w:rPr>
        <w:t xml:space="preserve"> institucional para protocolo de documentos;</w:t>
      </w:r>
    </w:p>
    <w:p w:rsidR="0001579F" w:rsidRPr="009128B9" w:rsidRDefault="009128B9" w:rsidP="0001579F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sz w:val="24"/>
          <w:szCs w:val="24"/>
        </w:rPr>
        <w:t>Canais</w:t>
      </w:r>
      <w:r w:rsidR="0001579F" w:rsidRPr="009128B9">
        <w:rPr>
          <w:rFonts w:ascii="Arial" w:hAnsi="Arial" w:cs="Arial"/>
          <w:sz w:val="24"/>
          <w:szCs w:val="24"/>
        </w:rPr>
        <w:t xml:space="preserve"> digitais já existentes.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1579F" w:rsidRPr="009128B9" w:rsidRDefault="0001579F" w:rsidP="009128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CAPÍTULO VII – DOS DADOS E DA TRANSPARÊNCIA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15.</w:t>
      </w:r>
      <w:r w:rsidRPr="0001579F">
        <w:rPr>
          <w:rFonts w:ascii="Arial" w:hAnsi="Arial" w:cs="Arial"/>
          <w:sz w:val="24"/>
          <w:szCs w:val="24"/>
        </w:rPr>
        <w:t xml:space="preserve"> O Município promoverá a abertura de dados públicos, observadas as restrições legais.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16.</w:t>
      </w:r>
      <w:r w:rsidRPr="0001579F">
        <w:rPr>
          <w:rFonts w:ascii="Arial" w:hAnsi="Arial" w:cs="Arial"/>
          <w:sz w:val="24"/>
          <w:szCs w:val="24"/>
        </w:rPr>
        <w:t xml:space="preserve"> Os sistemas adotados deverão permitir integração com o Portal da Transparência.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1579F" w:rsidRPr="009128B9" w:rsidRDefault="0001579F" w:rsidP="009128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CAPÍTULO VIII – DA PROTEÇÃO DE DADOS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17.</w:t>
      </w:r>
      <w:r w:rsidRPr="0001579F">
        <w:rPr>
          <w:rFonts w:ascii="Arial" w:hAnsi="Arial" w:cs="Arial"/>
          <w:sz w:val="24"/>
          <w:szCs w:val="24"/>
        </w:rPr>
        <w:t xml:space="preserve"> A implementação do Governo Digital deverá observar as normas de proteção de dados pessoais vigentes no Município.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18.</w:t>
      </w:r>
      <w:r w:rsidRPr="0001579F">
        <w:rPr>
          <w:rFonts w:ascii="Arial" w:hAnsi="Arial" w:cs="Arial"/>
          <w:sz w:val="24"/>
          <w:szCs w:val="24"/>
        </w:rPr>
        <w:t xml:space="preserve"> O Encarregado pelo Tratamento de Dados (DPO) deverá acompanhar e validar os fluxos digitais, garantindo conformidade com a legislação.</w:t>
      </w:r>
    </w:p>
    <w:p w:rsidR="0001579F" w:rsidRPr="0001579F" w:rsidRDefault="0001579F" w:rsidP="00912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1579F" w:rsidRPr="009128B9" w:rsidRDefault="0001579F" w:rsidP="009128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CAPÍTULO IX – DO MONITORAMENTO E AVALIAÇÃO</w:t>
      </w:r>
    </w:p>
    <w:p w:rsidR="0001579F" w:rsidRPr="0001579F" w:rsidRDefault="0001579F" w:rsidP="00912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19.</w:t>
      </w:r>
      <w:r w:rsidRPr="0001579F">
        <w:rPr>
          <w:rFonts w:ascii="Arial" w:hAnsi="Arial" w:cs="Arial"/>
          <w:sz w:val="24"/>
          <w:szCs w:val="24"/>
        </w:rPr>
        <w:t xml:space="preserve"> O Município deverá estabelecer indicadores para monitoramento da implementação do Governo Digital.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547F">
        <w:rPr>
          <w:rFonts w:ascii="Arial" w:hAnsi="Arial" w:cs="Arial"/>
          <w:b/>
          <w:sz w:val="24"/>
          <w:szCs w:val="24"/>
        </w:rPr>
        <w:t>Art. 20</w:t>
      </w:r>
      <w:r w:rsidRPr="0015547F">
        <w:rPr>
          <w:rFonts w:ascii="Arial" w:hAnsi="Arial" w:cs="Arial"/>
          <w:sz w:val="24"/>
          <w:szCs w:val="24"/>
        </w:rPr>
        <w:t xml:space="preserve">. </w:t>
      </w:r>
      <w:r w:rsidR="0015547F" w:rsidRPr="0015547F">
        <w:rPr>
          <w:rFonts w:ascii="Arial" w:hAnsi="Arial" w:cs="Arial"/>
          <w:sz w:val="24"/>
          <w:szCs w:val="24"/>
        </w:rPr>
        <w:t>O Comitê de Governo Digital deverá promover o acompanhamento da implementação das ações de Governo Digital, podendo elaborar relatórios periódicos de avaliação.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1579F" w:rsidRPr="009128B9" w:rsidRDefault="0001579F" w:rsidP="009128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lastRenderedPageBreak/>
        <w:t>CAPÍTULO X – DOS PRAZOS DE IMPLEMENTAÇÃO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21.</w:t>
      </w:r>
      <w:r w:rsidRPr="0001579F">
        <w:rPr>
          <w:rFonts w:ascii="Arial" w:hAnsi="Arial" w:cs="Arial"/>
          <w:sz w:val="24"/>
          <w:szCs w:val="24"/>
        </w:rPr>
        <w:t xml:space="preserve"> Fica estabelecido o seguinte cronograma:</w:t>
      </w:r>
    </w:p>
    <w:p w:rsidR="009128B9" w:rsidRDefault="009128B9" w:rsidP="0001579F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sz w:val="24"/>
          <w:szCs w:val="24"/>
        </w:rPr>
        <w:t>Imediato</w:t>
      </w:r>
      <w:r w:rsidR="0001579F" w:rsidRPr="009128B9">
        <w:rPr>
          <w:rFonts w:ascii="Arial" w:hAnsi="Arial" w:cs="Arial"/>
          <w:sz w:val="24"/>
          <w:szCs w:val="24"/>
        </w:rPr>
        <w:t>: utilização dos canais digitais já disponíveis;</w:t>
      </w:r>
    </w:p>
    <w:p w:rsidR="00F9243C" w:rsidRPr="00305678" w:rsidRDefault="00F9243C" w:rsidP="00F9243C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05678">
        <w:rPr>
          <w:rFonts w:ascii="Arial" w:hAnsi="Arial" w:cs="Arial"/>
          <w:sz w:val="24"/>
          <w:szCs w:val="24"/>
        </w:rPr>
        <w:t>Até 180 (cento e oitenta) dias: conclusão do processo licitatório para contratação de sistema eletrônico;</w:t>
      </w:r>
    </w:p>
    <w:p w:rsidR="00F9243C" w:rsidRPr="00F9243C" w:rsidRDefault="00F9243C" w:rsidP="00F9243C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9243C">
        <w:rPr>
          <w:rFonts w:ascii="Arial" w:hAnsi="Arial" w:cs="Arial"/>
          <w:sz w:val="24"/>
          <w:szCs w:val="24"/>
        </w:rPr>
        <w:t>Após a contratação do sistema eletrônico, o Município deverá promover, de forma progressiva, a digitalização dos serviços públicos, priorizando aqueles de maior demanda.</w:t>
      </w:r>
    </w:p>
    <w:p w:rsidR="00CF38F8" w:rsidRDefault="00F9243C" w:rsidP="00CF38F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9243C">
        <w:rPr>
          <w:rFonts w:ascii="Arial" w:hAnsi="Arial" w:cs="Arial"/>
          <w:b/>
          <w:sz w:val="24"/>
          <w:szCs w:val="24"/>
        </w:rPr>
        <w:t xml:space="preserve"> </w:t>
      </w:r>
    </w:p>
    <w:p w:rsidR="0001579F" w:rsidRPr="009128B9" w:rsidRDefault="0001579F" w:rsidP="00CF38F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CAPÍTULO XI – DISPOSIÇÕES FINAIS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128B9">
        <w:rPr>
          <w:rFonts w:ascii="Arial" w:hAnsi="Arial" w:cs="Arial"/>
          <w:b/>
          <w:sz w:val="24"/>
          <w:szCs w:val="24"/>
        </w:rPr>
        <w:t>Art. 22.</w:t>
      </w:r>
      <w:r w:rsidRPr="0001579F">
        <w:rPr>
          <w:rFonts w:ascii="Arial" w:hAnsi="Arial" w:cs="Arial"/>
          <w:sz w:val="24"/>
          <w:szCs w:val="24"/>
        </w:rPr>
        <w:t xml:space="preserve"> Os órgãos da Administração deverão adequar seus procedimentos às disposições deste Decreto.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8B9">
        <w:rPr>
          <w:rFonts w:ascii="Arial" w:hAnsi="Arial" w:cs="Arial"/>
          <w:b/>
          <w:sz w:val="24"/>
          <w:szCs w:val="24"/>
        </w:rPr>
        <w:t>Art. 23.</w:t>
      </w:r>
      <w:r w:rsidRPr="0001579F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1579F" w:rsidRPr="0001579F" w:rsidRDefault="0001579F" w:rsidP="009128B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 xml:space="preserve">Paço Municipal Hélio Mathias, Gabinete do Prefeito, </w:t>
      </w:r>
      <w:r w:rsidR="00FF355E" w:rsidRPr="00FF355E">
        <w:rPr>
          <w:rFonts w:ascii="Arial" w:hAnsi="Arial" w:cs="Arial"/>
          <w:sz w:val="24"/>
          <w:szCs w:val="24"/>
        </w:rPr>
        <w:t>30</w:t>
      </w:r>
      <w:r w:rsidRPr="00FF355E">
        <w:rPr>
          <w:rFonts w:ascii="Arial" w:hAnsi="Arial" w:cs="Arial"/>
          <w:sz w:val="24"/>
          <w:szCs w:val="24"/>
        </w:rPr>
        <w:t xml:space="preserve"> de </w:t>
      </w:r>
      <w:r w:rsidR="009128B9" w:rsidRPr="00FF355E">
        <w:rPr>
          <w:rFonts w:ascii="Arial" w:hAnsi="Arial" w:cs="Arial"/>
          <w:sz w:val="24"/>
          <w:szCs w:val="24"/>
        </w:rPr>
        <w:t>abril</w:t>
      </w:r>
      <w:r w:rsidRPr="00FF355E">
        <w:rPr>
          <w:rFonts w:ascii="Arial" w:hAnsi="Arial" w:cs="Arial"/>
          <w:sz w:val="24"/>
          <w:szCs w:val="24"/>
        </w:rPr>
        <w:t xml:space="preserve"> de 2026.</w:t>
      </w:r>
    </w:p>
    <w:p w:rsidR="0001579F" w:rsidRPr="0001579F" w:rsidRDefault="0001579F" w:rsidP="0001579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1579F" w:rsidRPr="0001579F" w:rsidRDefault="0001579F" w:rsidP="009128B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MANOEL SALVADOR</w:t>
      </w:r>
    </w:p>
    <w:p w:rsidR="002C6A09" w:rsidRPr="0001579F" w:rsidRDefault="0001579F" w:rsidP="009128B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1579F">
        <w:rPr>
          <w:rFonts w:ascii="Arial" w:hAnsi="Arial" w:cs="Arial"/>
          <w:sz w:val="24"/>
          <w:szCs w:val="24"/>
        </w:rPr>
        <w:t>Prefeito Municipal</w:t>
      </w:r>
    </w:p>
    <w:sectPr w:rsidR="002C6A09" w:rsidRPr="0001579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F2D" w:rsidRDefault="00FE5F2D" w:rsidP="00305678">
      <w:pPr>
        <w:spacing w:after="0" w:line="240" w:lineRule="auto"/>
      </w:pPr>
      <w:r>
        <w:separator/>
      </w:r>
    </w:p>
  </w:endnote>
  <w:endnote w:type="continuationSeparator" w:id="0">
    <w:p w:rsidR="00FE5F2D" w:rsidRDefault="00FE5F2D" w:rsidP="00305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678" w:rsidRPr="007426D3" w:rsidRDefault="00305678" w:rsidP="00305678">
    <w:pPr>
      <w:pStyle w:val="Rodap"/>
      <w:pBdr>
        <w:top w:val="single" w:sz="4" w:space="1" w:color="auto"/>
      </w:pBdr>
      <w:jc w:val="center"/>
      <w:rPr>
        <w:b/>
      </w:rPr>
    </w:pPr>
    <w:r w:rsidRPr="007426D3">
      <w:rPr>
        <w:b/>
      </w:rPr>
      <w:t>Rua Presidente Café Filho nº 1.410 – Arapuã/</w:t>
    </w:r>
    <w:proofErr w:type="spellStart"/>
    <w:r w:rsidRPr="007426D3">
      <w:rPr>
        <w:b/>
      </w:rPr>
      <w:t>Pr</w:t>
    </w:r>
    <w:proofErr w:type="spellEnd"/>
    <w:r w:rsidRPr="007426D3">
      <w:rPr>
        <w:b/>
      </w:rPr>
      <w:t xml:space="preserve"> – CEP 86.884-000 - Fone: (43) 3444-1230</w:t>
    </w:r>
  </w:p>
  <w:p w:rsidR="00305678" w:rsidRPr="007426D3" w:rsidRDefault="00305678" w:rsidP="00305678">
    <w:pPr>
      <w:pStyle w:val="Rodap"/>
      <w:pBdr>
        <w:top w:val="single" w:sz="4" w:space="1" w:color="auto"/>
      </w:pBdr>
      <w:jc w:val="center"/>
      <w:rPr>
        <w:sz w:val="20"/>
      </w:rPr>
    </w:pPr>
    <w:r>
      <w:rPr>
        <w:b/>
      </w:rPr>
      <w:t>www.</w:t>
    </w:r>
    <w:r w:rsidRPr="007426D3">
      <w:rPr>
        <w:b/>
      </w:rPr>
      <w:t>a</w:t>
    </w:r>
    <w:r>
      <w:rPr>
        <w:b/>
      </w:rPr>
      <w:t>rapua.pr.gov.br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F2D" w:rsidRDefault="00FE5F2D" w:rsidP="00305678">
      <w:pPr>
        <w:spacing w:after="0" w:line="240" w:lineRule="auto"/>
      </w:pPr>
      <w:r>
        <w:separator/>
      </w:r>
    </w:p>
  </w:footnote>
  <w:footnote w:type="continuationSeparator" w:id="0">
    <w:p w:rsidR="00FE5F2D" w:rsidRDefault="00FE5F2D" w:rsidP="00305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678" w:rsidRDefault="00305678">
    <w:pPr>
      <w:pStyle w:val="Cabealho"/>
    </w:pPr>
    <w:r>
      <w:rPr>
        <w:noProof/>
        <w:lang w:eastAsia="pt-BR"/>
      </w:rPr>
      <w:drawing>
        <wp:inline distT="0" distB="0" distL="0" distR="0" wp14:anchorId="539A3420" wp14:editId="5DCEA2F0">
          <wp:extent cx="5114925" cy="1395417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-arapu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6430" cy="1398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7760"/>
    <w:multiLevelType w:val="hybridMultilevel"/>
    <w:tmpl w:val="FC588232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74AAD"/>
    <w:multiLevelType w:val="hybridMultilevel"/>
    <w:tmpl w:val="4A867E5E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5413"/>
    <w:multiLevelType w:val="hybridMultilevel"/>
    <w:tmpl w:val="334069A0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12068"/>
    <w:multiLevelType w:val="hybridMultilevel"/>
    <w:tmpl w:val="E2B48F68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05669"/>
    <w:multiLevelType w:val="hybridMultilevel"/>
    <w:tmpl w:val="822EA0BE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32DF4"/>
    <w:multiLevelType w:val="hybridMultilevel"/>
    <w:tmpl w:val="3C0A9A90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02040"/>
    <w:multiLevelType w:val="hybridMultilevel"/>
    <w:tmpl w:val="B846CFB8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3E12A8"/>
    <w:multiLevelType w:val="hybridMultilevel"/>
    <w:tmpl w:val="F01E331A"/>
    <w:lvl w:ilvl="0" w:tplc="5590DAF0">
      <w:start w:val="1"/>
      <w:numFmt w:val="upperRoman"/>
      <w:lvlText w:val="%1."/>
      <w:lvlJc w:val="right"/>
      <w:pPr>
        <w:ind w:left="7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25E289D"/>
    <w:multiLevelType w:val="hybridMultilevel"/>
    <w:tmpl w:val="7A86EFCE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722394"/>
    <w:multiLevelType w:val="hybridMultilevel"/>
    <w:tmpl w:val="2598B95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926DB"/>
    <w:multiLevelType w:val="hybridMultilevel"/>
    <w:tmpl w:val="9774A9A6"/>
    <w:lvl w:ilvl="0" w:tplc="5590DA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E60553"/>
    <w:multiLevelType w:val="hybridMultilevel"/>
    <w:tmpl w:val="E8BABC72"/>
    <w:lvl w:ilvl="0" w:tplc="5590DAF0">
      <w:start w:val="1"/>
      <w:numFmt w:val="upperRoman"/>
      <w:lvlText w:val="%1."/>
      <w:lvlJc w:val="right"/>
      <w:pPr>
        <w:ind w:left="7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610A1926"/>
    <w:multiLevelType w:val="hybridMultilevel"/>
    <w:tmpl w:val="FED03D78"/>
    <w:lvl w:ilvl="0" w:tplc="5590DAF0">
      <w:start w:val="1"/>
      <w:numFmt w:val="upperRoman"/>
      <w:lvlText w:val="%1."/>
      <w:lvlJc w:val="right"/>
      <w:pPr>
        <w:ind w:left="7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5"/>
  </w:num>
  <w:num w:numId="5">
    <w:abstractNumId w:val="0"/>
  </w:num>
  <w:num w:numId="6">
    <w:abstractNumId w:val="4"/>
  </w:num>
  <w:num w:numId="7">
    <w:abstractNumId w:val="12"/>
  </w:num>
  <w:num w:numId="8">
    <w:abstractNumId w:val="3"/>
  </w:num>
  <w:num w:numId="9">
    <w:abstractNumId w:val="6"/>
  </w:num>
  <w:num w:numId="10">
    <w:abstractNumId w:val="1"/>
  </w:num>
  <w:num w:numId="11">
    <w:abstractNumId w:val="2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521"/>
    <w:rsid w:val="0001579F"/>
    <w:rsid w:val="00035E30"/>
    <w:rsid w:val="00092289"/>
    <w:rsid w:val="0015547F"/>
    <w:rsid w:val="002948AF"/>
    <w:rsid w:val="002C6A09"/>
    <w:rsid w:val="00305678"/>
    <w:rsid w:val="00412A6E"/>
    <w:rsid w:val="0057061C"/>
    <w:rsid w:val="00700521"/>
    <w:rsid w:val="007043FB"/>
    <w:rsid w:val="00722F81"/>
    <w:rsid w:val="007B10CF"/>
    <w:rsid w:val="007F21F8"/>
    <w:rsid w:val="008D30FC"/>
    <w:rsid w:val="009128B9"/>
    <w:rsid w:val="00CF38F8"/>
    <w:rsid w:val="00EF40E0"/>
    <w:rsid w:val="00F9243C"/>
    <w:rsid w:val="00FE5F2D"/>
    <w:rsid w:val="00FF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BD387"/>
  <w15:chartTrackingRefBased/>
  <w15:docId w15:val="{A17BE084-8028-4B08-9172-6FEB12F57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9228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67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056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5678"/>
  </w:style>
  <w:style w:type="paragraph" w:styleId="Rodap">
    <w:name w:val="footer"/>
    <w:basedOn w:val="Normal"/>
    <w:link w:val="RodapChar"/>
    <w:uiPriority w:val="99"/>
    <w:unhideWhenUsed/>
    <w:rsid w:val="003056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5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1048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14</cp:revision>
  <cp:lastPrinted>2026-04-30T16:52:00Z</cp:lastPrinted>
  <dcterms:created xsi:type="dcterms:W3CDTF">2026-04-10T16:56:00Z</dcterms:created>
  <dcterms:modified xsi:type="dcterms:W3CDTF">2026-04-30T17:32:00Z</dcterms:modified>
</cp:coreProperties>
</file>